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A38AE4E" w14:textId="60EBCBA7" w:rsidR="00C40B0B" w:rsidRDefault="00C40B0B">
      <w:pPr>
        <w:rPr>
          <w:rFonts w:ascii="Arial Narrow" w:hAnsi="Arial Narrow"/>
          <w:sz w:val="22"/>
          <w:szCs w:val="22"/>
        </w:rPr>
      </w:pPr>
    </w:p>
    <w:p w14:paraId="50F0B3A9" w14:textId="77777777" w:rsidR="002144D1" w:rsidRDefault="002144D1">
      <w:pPr>
        <w:rPr>
          <w:rFonts w:ascii="Arial Narrow" w:hAnsi="Arial Narrow"/>
          <w:sz w:val="22"/>
          <w:szCs w:val="22"/>
        </w:rPr>
      </w:pPr>
    </w:p>
    <w:p w14:paraId="0B839612" w14:textId="38DBBCEE" w:rsidR="00C40B0B" w:rsidRDefault="002144D1">
      <w:pPr>
        <w:rPr>
          <w:rFonts w:ascii="Arial Narrow" w:hAnsi="Arial Narrow"/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86860F9" wp14:editId="24371D5E">
            <wp:simplePos x="0" y="0"/>
            <wp:positionH relativeFrom="margin">
              <wp:posOffset>3811</wp:posOffset>
            </wp:positionH>
            <wp:positionV relativeFrom="page">
              <wp:posOffset>847725</wp:posOffset>
            </wp:positionV>
            <wp:extent cx="974734" cy="961944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081" cy="966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20D8B3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512632A7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41721286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503D810F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628D093E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57A885D6" w14:textId="77777777" w:rsidR="001C61EA" w:rsidRPr="00137F44" w:rsidRDefault="001C61EA">
      <w:pPr>
        <w:rPr>
          <w:rFonts w:ascii="Arial Narrow" w:hAnsi="Arial Narrow"/>
          <w:sz w:val="32"/>
          <w:szCs w:val="22"/>
        </w:rPr>
      </w:pPr>
    </w:p>
    <w:p w14:paraId="7723354F" w14:textId="77777777" w:rsidR="00137CC9" w:rsidRPr="00137CC9" w:rsidRDefault="00137CC9" w:rsidP="00137CC9">
      <w:pPr>
        <w:suppressAutoHyphens w:val="0"/>
        <w:spacing w:before="60" w:after="60"/>
        <w:jc w:val="center"/>
        <w:rPr>
          <w:rFonts w:ascii="Arial" w:eastAsiaTheme="minorEastAsia" w:hAnsi="Arial" w:cs="Arial"/>
          <w:b/>
          <w:noProof/>
          <w:sz w:val="40"/>
          <w:szCs w:val="40"/>
          <w:lang w:eastAsia="zh-CN" w:bidi="he-IL"/>
        </w:rPr>
      </w:pPr>
      <w:r w:rsidRPr="00137CC9">
        <w:rPr>
          <w:rFonts w:ascii="Arial" w:eastAsiaTheme="minorEastAsia" w:hAnsi="Arial" w:cs="Arial"/>
          <w:b/>
          <w:noProof/>
          <w:sz w:val="40"/>
          <w:szCs w:val="40"/>
          <w:lang w:eastAsia="zh-CN" w:bidi="he-IL"/>
        </w:rPr>
        <w:t>Fourniture de cavités accélératrices elliptiques pour le projet iSAS</w:t>
      </w:r>
    </w:p>
    <w:p w14:paraId="1CC11E59" w14:textId="77777777" w:rsidR="00137F44" w:rsidRDefault="00137F44" w:rsidP="00137F44">
      <w:pPr>
        <w:rPr>
          <w:rFonts w:ascii="Arial Narrow" w:hAnsi="Arial Narrow"/>
          <w:sz w:val="22"/>
          <w:szCs w:val="22"/>
        </w:rPr>
      </w:pPr>
    </w:p>
    <w:p w14:paraId="37B5FF8B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5C194EB6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51ED8671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204B6D3A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08AA0B30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7E7BDDFE" w14:textId="77777777" w:rsidR="00FF51D5" w:rsidRDefault="00FF51D5" w:rsidP="00FF51D5">
      <w:pPr>
        <w:rPr>
          <w:rFonts w:ascii="Times" w:hAnsi="Times"/>
          <w:b/>
          <w:sz w:val="8"/>
        </w:rPr>
      </w:pPr>
    </w:p>
    <w:p w14:paraId="710043E5" w14:textId="77777777" w:rsidR="009E64A3" w:rsidRDefault="009E64A3">
      <w:pPr>
        <w:jc w:val="both"/>
        <w:rPr>
          <w:rFonts w:ascii="Arial Narrow" w:hAnsi="Arial Narrow"/>
          <w:sz w:val="22"/>
          <w:szCs w:val="22"/>
        </w:rPr>
      </w:pPr>
    </w:p>
    <w:p w14:paraId="32399450" w14:textId="77777777" w:rsidR="007C1397" w:rsidRDefault="009E64A3" w:rsidP="006309F9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ANNEXE n°1</w:t>
      </w:r>
      <w:r w:rsidR="00D259AE">
        <w:rPr>
          <w:rFonts w:ascii="Arial Narrow" w:hAnsi="Arial Narrow"/>
          <w:b/>
          <w:sz w:val="40"/>
          <w:szCs w:val="40"/>
        </w:rPr>
        <w:t xml:space="preserve"> </w:t>
      </w:r>
      <w:r>
        <w:rPr>
          <w:rFonts w:ascii="Arial Narrow" w:hAnsi="Arial Narrow"/>
          <w:b/>
          <w:sz w:val="40"/>
          <w:szCs w:val="40"/>
        </w:rPr>
        <w:t>à l’acte d’engagement</w:t>
      </w:r>
      <w:r w:rsidR="00D259AE">
        <w:rPr>
          <w:rFonts w:ascii="Arial Narrow" w:hAnsi="Arial Narrow"/>
          <w:b/>
          <w:sz w:val="40"/>
          <w:szCs w:val="40"/>
        </w:rPr>
        <w:t xml:space="preserve"> </w:t>
      </w:r>
    </w:p>
    <w:p w14:paraId="65FB9F18" w14:textId="77777777" w:rsidR="007C1397" w:rsidRDefault="007C1397">
      <w:pPr>
        <w:jc w:val="center"/>
        <w:rPr>
          <w:rFonts w:ascii="Arial Narrow" w:hAnsi="Arial Narrow"/>
          <w:b/>
          <w:sz w:val="40"/>
          <w:szCs w:val="40"/>
        </w:rPr>
      </w:pPr>
    </w:p>
    <w:p w14:paraId="01135A5A" w14:textId="77777777" w:rsidR="009E64A3" w:rsidRDefault="009E64A3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5E7DE11F" w14:textId="77777777" w:rsidR="009E64A3" w:rsidRDefault="009E64A3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1E324578" w14:textId="77777777" w:rsidR="009E64A3" w:rsidRDefault="000556EB">
      <w:pPr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6AB61D75" wp14:editId="6794FF6C">
                <wp:simplePos x="0" y="0"/>
                <wp:positionH relativeFrom="column">
                  <wp:posOffset>-51435</wp:posOffset>
                </wp:positionH>
                <wp:positionV relativeFrom="paragraph">
                  <wp:posOffset>52070</wp:posOffset>
                </wp:positionV>
                <wp:extent cx="6302375" cy="827405"/>
                <wp:effectExtent l="24765" t="23495" r="1651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2375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302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7D7D6" w14:textId="77777777" w:rsidR="00B0570F" w:rsidRPr="00175FEF" w:rsidRDefault="00B0570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75FEF">
                              <w:rPr>
                                <w:rFonts w:ascii="Arial Narrow" w:hAnsi="Arial Narrow" w:cs="Arial"/>
                                <w:b/>
                                <w:bCs/>
                                <w:sz w:val="40"/>
                                <w:szCs w:val="40"/>
                              </w:rPr>
                              <w:t>DECOMPOSITION DU PRIX GLOBAL ET FORFAITAIRE</w:t>
                            </w:r>
                          </w:p>
                          <w:p w14:paraId="53F79832" w14:textId="77777777" w:rsidR="00B0570F" w:rsidRDefault="00B0570F">
                            <w:pPr>
                              <w:jc w:val="center"/>
                              <w:rPr>
                                <w:rFonts w:ascii="Arial Narrow" w:hAnsi="Arial Narrow" w:cs="Arial"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83820" tIns="38100" rIns="8382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AB61D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05pt;margin-top:4.1pt;width:496.25pt;height:65.1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" strokeweight="2.6pt">
                <v:stroke linestyle="thinThin"/>
                <v:textbox inset="6.6pt,3pt,6.6pt,3pt">
                  <w:txbxContent>
                    <w:p w14:paraId="5527D7D6" w14:textId="77777777" w:rsidR="00B0570F" w:rsidRPr="00175FEF" w:rsidRDefault="00B0570F">
                      <w:pPr>
                        <w:jc w:val="center"/>
                        <w:rPr>
                          <w:rFonts w:ascii="Arial Narrow" w:hAnsi="Arial Narrow" w:cs="Arial"/>
                          <w:b/>
                          <w:bCs/>
                          <w:sz w:val="40"/>
                          <w:szCs w:val="40"/>
                        </w:rPr>
                      </w:pPr>
                      <w:r w:rsidRPr="00175FEF">
                        <w:rPr>
                          <w:rFonts w:ascii="Arial Narrow" w:hAnsi="Arial Narrow" w:cs="Arial"/>
                          <w:b/>
                          <w:bCs/>
                          <w:sz w:val="40"/>
                          <w:szCs w:val="40"/>
                        </w:rPr>
                        <w:t>DECOMPOSITION DU PRIX GLOBAL ET FORFAITAIRE</w:t>
                      </w:r>
                    </w:p>
                    <w:p w14:paraId="53F79832" w14:textId="77777777" w:rsidR="00B0570F" w:rsidRDefault="00B0570F">
                      <w:pPr>
                        <w:jc w:val="center"/>
                        <w:rPr>
                          <w:rFonts w:ascii="Arial Narrow" w:hAnsi="Arial Narrow" w:cs="Arial"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9FDE6B" w14:textId="77777777" w:rsidR="009E64A3" w:rsidRDefault="009E64A3">
      <w:pPr>
        <w:jc w:val="center"/>
        <w:rPr>
          <w:rFonts w:ascii="Arial Narrow" w:hAnsi="Arial Narrow"/>
          <w:sz w:val="22"/>
          <w:szCs w:val="22"/>
        </w:rPr>
      </w:pPr>
    </w:p>
    <w:p w14:paraId="55246FD5" w14:textId="77777777" w:rsidR="009E64A3" w:rsidRDefault="009E64A3">
      <w:pPr>
        <w:jc w:val="center"/>
        <w:rPr>
          <w:rFonts w:ascii="Arial Narrow" w:hAnsi="Arial Narrow"/>
          <w:sz w:val="22"/>
          <w:szCs w:val="22"/>
        </w:rPr>
      </w:pPr>
    </w:p>
    <w:p w14:paraId="71E32AB9" w14:textId="77777777" w:rsidR="009E64A3" w:rsidRDefault="009E64A3">
      <w:pPr>
        <w:rPr>
          <w:rFonts w:ascii="Arial Narrow" w:hAnsi="Arial Narrow"/>
          <w:sz w:val="22"/>
          <w:szCs w:val="22"/>
        </w:rPr>
      </w:pPr>
    </w:p>
    <w:p w14:paraId="32EAEE13" w14:textId="77777777" w:rsidR="009E64A3" w:rsidRDefault="009E64A3">
      <w:pPr>
        <w:rPr>
          <w:rFonts w:ascii="Arial Narrow" w:hAnsi="Arial Narrow"/>
          <w:sz w:val="22"/>
          <w:szCs w:val="22"/>
        </w:rPr>
      </w:pPr>
    </w:p>
    <w:p w14:paraId="79BC13E8" w14:textId="77777777" w:rsidR="009E64A3" w:rsidRDefault="009E64A3">
      <w:pPr>
        <w:rPr>
          <w:rFonts w:ascii="Arial Narrow" w:hAnsi="Arial Narrow"/>
          <w:sz w:val="22"/>
          <w:szCs w:val="22"/>
        </w:rPr>
      </w:pPr>
    </w:p>
    <w:p w14:paraId="3F54B6A6" w14:textId="77777777" w:rsidR="009E64A3" w:rsidRDefault="009E64A3">
      <w:pPr>
        <w:rPr>
          <w:rFonts w:ascii="Arial Narrow" w:hAnsi="Arial Narrow"/>
          <w:sz w:val="22"/>
          <w:szCs w:val="22"/>
        </w:rPr>
      </w:pPr>
    </w:p>
    <w:p w14:paraId="2FEFD273" w14:textId="77777777" w:rsidR="000067A5" w:rsidRDefault="000067A5">
      <w:pPr>
        <w:rPr>
          <w:b/>
          <w:bCs/>
        </w:rPr>
      </w:pPr>
    </w:p>
    <w:p w14:paraId="1E695EF2" w14:textId="77777777" w:rsidR="000067A5" w:rsidRDefault="000067A5">
      <w:pPr>
        <w:rPr>
          <w:b/>
          <w:bCs/>
        </w:rPr>
      </w:pPr>
    </w:p>
    <w:p w14:paraId="4B6C233C" w14:textId="77777777" w:rsidR="000067A5" w:rsidRDefault="000067A5">
      <w:pPr>
        <w:rPr>
          <w:b/>
          <w:bCs/>
        </w:rPr>
      </w:pPr>
    </w:p>
    <w:p w14:paraId="0E908CEA" w14:textId="77777777" w:rsidR="00D259AE" w:rsidRDefault="00D259AE">
      <w:pPr>
        <w:rPr>
          <w:b/>
          <w:bCs/>
        </w:rPr>
        <w:sectPr w:rsidR="00D259AE" w:rsidSect="00F97C92">
          <w:footerReference w:type="default" r:id="rId9"/>
          <w:footnotePr>
            <w:pos w:val="beneathText"/>
          </w:footnotePr>
          <w:pgSz w:w="11905" w:h="16837" w:code="9"/>
          <w:pgMar w:top="709" w:right="851" w:bottom="879" w:left="1134" w:header="720" w:footer="52" w:gutter="0"/>
          <w:cols w:space="720"/>
          <w:docGrid w:linePitch="360"/>
        </w:sectPr>
      </w:pPr>
    </w:p>
    <w:p w14:paraId="5A7AB7DC" w14:textId="77777777" w:rsidR="00D35B0B" w:rsidRPr="006309F9" w:rsidRDefault="00F46584">
      <w:pPr>
        <w:rPr>
          <w:rFonts w:asciiTheme="minorHAnsi" w:hAnsiTheme="minorHAnsi"/>
        </w:rPr>
      </w:pPr>
      <w:r w:rsidRPr="006309F9">
        <w:rPr>
          <w:rFonts w:asciiTheme="minorHAnsi" w:hAnsiTheme="minorHAnsi"/>
          <w:b/>
          <w:bCs/>
        </w:rPr>
        <w:lastRenderedPageBreak/>
        <w:t>En cas de groupement, le titulaire fournit la décomposition des prix par membre du groupement</w:t>
      </w:r>
    </w:p>
    <w:p w14:paraId="30EC5E5F" w14:textId="77777777" w:rsidR="00F46584" w:rsidRDefault="00F46584"/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4757"/>
        <w:gridCol w:w="1015"/>
        <w:gridCol w:w="2193"/>
        <w:gridCol w:w="2115"/>
      </w:tblGrid>
      <w:tr w:rsidR="00137F44" w14:paraId="0328FD4A" w14:textId="77777777" w:rsidTr="008A158C">
        <w:tc>
          <w:tcPr>
            <w:tcW w:w="10080" w:type="dxa"/>
            <w:gridSpan w:val="4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FC000"/>
            <w:vAlign w:val="center"/>
          </w:tcPr>
          <w:p w14:paraId="76ED281E" w14:textId="77777777" w:rsidR="00137F44" w:rsidRDefault="00137F44" w:rsidP="00380E92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COÛT DES PRESTATIONS</w:t>
            </w:r>
          </w:p>
        </w:tc>
      </w:tr>
      <w:tr w:rsidR="008A158C" w14:paraId="065B91E6" w14:textId="77777777" w:rsidTr="008A158C">
        <w:tc>
          <w:tcPr>
            <w:tcW w:w="475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8DB3E2" w:themeFill="text2" w:themeFillTint="66"/>
            <w:vAlign w:val="center"/>
          </w:tcPr>
          <w:p w14:paraId="5689B30F" w14:textId="77777777" w:rsidR="00137F44" w:rsidRPr="006309F9" w:rsidRDefault="00137F44" w:rsidP="006309F9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  <w:caps/>
              </w:rPr>
            </w:pPr>
            <w:r>
              <w:rPr>
                <w:rFonts w:ascii="Arial Narrow" w:hAnsi="Arial Narrow" w:cs="Arial"/>
                <w:b/>
                <w:caps/>
                <w:sz w:val="32"/>
                <w:szCs w:val="32"/>
              </w:rPr>
              <w:br w:type="page"/>
            </w:r>
            <w:r w:rsidRPr="006309F9">
              <w:rPr>
                <w:rFonts w:ascii="Arial Narrow" w:hAnsi="Arial Narrow"/>
                <w:b/>
                <w:bCs/>
                <w:caps/>
              </w:rPr>
              <w:t>Désignation</w:t>
            </w:r>
          </w:p>
        </w:tc>
        <w:tc>
          <w:tcPr>
            <w:tcW w:w="10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8DB3E2" w:themeFill="text2" w:themeFillTint="66"/>
            <w:vAlign w:val="center"/>
          </w:tcPr>
          <w:p w14:paraId="7BA7229C" w14:textId="77777777" w:rsidR="00137F44" w:rsidRDefault="00137F44" w:rsidP="00EF09CC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Quantité</w:t>
            </w:r>
          </w:p>
        </w:tc>
        <w:tc>
          <w:tcPr>
            <w:tcW w:w="219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8DB3E2" w:themeFill="text2" w:themeFillTint="66"/>
          </w:tcPr>
          <w:p w14:paraId="55E7BB8C" w14:textId="77777777" w:rsidR="0007011A" w:rsidRDefault="00137F44" w:rsidP="0007011A">
            <w:pPr>
              <w:snapToGrid w:val="0"/>
              <w:spacing w:before="120" w:after="120"/>
              <w:ind w:left="39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Prix unitaire</w:t>
            </w:r>
          </w:p>
          <w:p w14:paraId="3612D3E2" w14:textId="77777777" w:rsidR="00137F44" w:rsidRDefault="00137F44" w:rsidP="0007011A">
            <w:pPr>
              <w:snapToGrid w:val="0"/>
              <w:spacing w:before="120" w:after="120"/>
              <w:ind w:left="39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(€ HT)</w:t>
            </w:r>
          </w:p>
        </w:tc>
        <w:tc>
          <w:tcPr>
            <w:tcW w:w="211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8DB3E2" w:themeFill="text2" w:themeFillTint="66"/>
          </w:tcPr>
          <w:p w14:paraId="0B575FC5" w14:textId="77777777" w:rsidR="00137F44" w:rsidRDefault="00137F44" w:rsidP="00137F44">
            <w:pPr>
              <w:snapToGrid w:val="0"/>
              <w:spacing w:before="120" w:after="120"/>
              <w:ind w:left="39"/>
              <w:jc w:val="center"/>
              <w:rPr>
                <w:rFonts w:ascii="Arial Narrow" w:hAnsi="Arial Narrow"/>
                <w:b/>
                <w:bCs/>
              </w:rPr>
            </w:pPr>
            <w:r w:rsidRPr="00137F44">
              <w:rPr>
                <w:rFonts w:ascii="Arial Narrow" w:hAnsi="Arial Narrow"/>
                <w:b/>
                <w:bCs/>
              </w:rPr>
              <w:t xml:space="preserve">Montant Total </w:t>
            </w:r>
          </w:p>
          <w:p w14:paraId="3201B3CD" w14:textId="77777777" w:rsidR="00137F44" w:rsidRDefault="00137F44" w:rsidP="00137F44">
            <w:pPr>
              <w:snapToGrid w:val="0"/>
              <w:spacing w:before="120" w:after="120"/>
              <w:ind w:left="39"/>
              <w:jc w:val="center"/>
              <w:rPr>
                <w:rFonts w:ascii="Arial Narrow" w:hAnsi="Arial Narrow"/>
                <w:b/>
                <w:bCs/>
              </w:rPr>
            </w:pPr>
            <w:r w:rsidRPr="00137F44">
              <w:rPr>
                <w:rFonts w:ascii="Arial Narrow" w:hAnsi="Arial Narrow"/>
                <w:b/>
                <w:bCs/>
              </w:rPr>
              <w:t>(€ HT)</w:t>
            </w:r>
          </w:p>
        </w:tc>
      </w:tr>
      <w:tr w:rsidR="00137F44" w14:paraId="0D063CA1" w14:textId="77777777" w:rsidTr="008A158C">
        <w:trPr>
          <w:trHeight w:val="340"/>
        </w:trPr>
        <w:tc>
          <w:tcPr>
            <w:tcW w:w="5772" w:type="dxa"/>
            <w:gridSpan w:val="2"/>
            <w:tcBorders>
              <w:top w:val="double" w:sz="2" w:space="0" w:color="000000"/>
              <w:left w:val="double" w:sz="2" w:space="0" w:color="000000"/>
              <w:bottom w:val="single" w:sz="4" w:space="0" w:color="17365D"/>
              <w:right w:val="double" w:sz="2" w:space="0" w:color="000000"/>
            </w:tcBorders>
            <w:shd w:val="clear" w:color="auto" w:fill="C6D9F1"/>
            <w:vAlign w:val="center"/>
          </w:tcPr>
          <w:p w14:paraId="41650983" w14:textId="0F4F3CE0" w:rsidR="00137F44" w:rsidRPr="00922650" w:rsidRDefault="00137F44" w:rsidP="00317784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93" w:type="dxa"/>
            <w:tcBorders>
              <w:top w:val="double" w:sz="2" w:space="0" w:color="000000"/>
              <w:left w:val="double" w:sz="2" w:space="0" w:color="000000"/>
              <w:bottom w:val="single" w:sz="4" w:space="0" w:color="17365D"/>
              <w:right w:val="double" w:sz="2" w:space="0" w:color="000000"/>
            </w:tcBorders>
            <w:shd w:val="clear" w:color="auto" w:fill="C6D9F1"/>
          </w:tcPr>
          <w:p w14:paraId="5C2AB617" w14:textId="77777777" w:rsidR="00137F44" w:rsidRPr="00922650" w:rsidRDefault="00137F44" w:rsidP="00137F44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15" w:type="dxa"/>
            <w:tcBorders>
              <w:top w:val="double" w:sz="2" w:space="0" w:color="000000"/>
              <w:left w:val="double" w:sz="2" w:space="0" w:color="000000"/>
              <w:bottom w:val="single" w:sz="4" w:space="0" w:color="17365D"/>
              <w:right w:val="double" w:sz="2" w:space="0" w:color="000000"/>
            </w:tcBorders>
            <w:shd w:val="clear" w:color="auto" w:fill="C6D9F1"/>
          </w:tcPr>
          <w:p w14:paraId="6D98767B" w14:textId="77777777" w:rsidR="00137F44" w:rsidRPr="00922650" w:rsidRDefault="00137F44" w:rsidP="00137F44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6F09A1" w14:paraId="2084CF33" w14:textId="77777777" w:rsidTr="008A158C">
        <w:trPr>
          <w:trHeight w:val="340"/>
        </w:trPr>
        <w:tc>
          <w:tcPr>
            <w:tcW w:w="4757" w:type="dxa"/>
            <w:tcBorders>
              <w:top w:val="single" w:sz="4" w:space="0" w:color="17365D"/>
              <w:left w:val="double" w:sz="2" w:space="0" w:color="000000"/>
              <w:right w:val="single" w:sz="4" w:space="0" w:color="17365D"/>
            </w:tcBorders>
            <w:shd w:val="clear" w:color="auto" w:fill="auto"/>
            <w:vAlign w:val="center"/>
          </w:tcPr>
          <w:p w14:paraId="4350AE5A" w14:textId="77777777" w:rsidR="00137F44" w:rsidRPr="00001A85" w:rsidRDefault="00317784" w:rsidP="00317784">
            <w:pPr>
              <w:snapToGrid w:val="0"/>
              <w:spacing w:before="120" w:after="1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Planning définitif détaillé et d</w:t>
            </w:r>
            <w:r w:rsidR="00137F44">
              <w:rPr>
                <w:rFonts w:ascii="Arial Narrow" w:hAnsi="Arial Narrow"/>
                <w:b/>
                <w:bCs/>
              </w:rPr>
              <w:t xml:space="preserve">ossier de fabrication </w:t>
            </w:r>
          </w:p>
        </w:tc>
        <w:tc>
          <w:tcPr>
            <w:tcW w:w="10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  <w:shd w:val="clear" w:color="auto" w:fill="auto"/>
          </w:tcPr>
          <w:p w14:paraId="093D7F93" w14:textId="77777777" w:rsidR="00137F44" w:rsidRPr="00AE4B1A" w:rsidRDefault="00137F44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219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</w:tcPr>
          <w:p w14:paraId="1753EBD1" w14:textId="77777777" w:rsidR="00137F44" w:rsidRPr="00AE4B1A" w:rsidRDefault="00137F44" w:rsidP="00137F44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</w:tcPr>
          <w:p w14:paraId="098A7A5C" w14:textId="77777777" w:rsidR="00137F44" w:rsidRPr="00AE4B1A" w:rsidRDefault="00137F44" w:rsidP="00137F44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6F09A1" w14:paraId="7D1273F4" w14:textId="77777777" w:rsidTr="008A158C">
        <w:trPr>
          <w:trHeight w:val="340"/>
        </w:trPr>
        <w:tc>
          <w:tcPr>
            <w:tcW w:w="4757" w:type="dxa"/>
            <w:tcBorders>
              <w:top w:val="single" w:sz="4" w:space="0" w:color="17365D"/>
              <w:left w:val="double" w:sz="2" w:space="0" w:color="000000"/>
              <w:right w:val="single" w:sz="4" w:space="0" w:color="17365D"/>
            </w:tcBorders>
            <w:shd w:val="clear" w:color="auto" w:fill="auto"/>
            <w:vAlign w:val="center"/>
          </w:tcPr>
          <w:p w14:paraId="7B797BA2" w14:textId="67E3B7AD" w:rsidR="00432084" w:rsidRPr="00941B9F" w:rsidRDefault="00977573" w:rsidP="006F09A1">
            <w:pPr>
              <w:snapToGrid w:val="0"/>
              <w:spacing w:before="120" w:after="120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941B9F">
              <w:rPr>
                <w:rFonts w:ascii="Arial Narrow" w:hAnsi="Arial Narrow"/>
                <w:b/>
                <w:bCs/>
                <w:color w:val="000000" w:themeColor="text1"/>
              </w:rPr>
              <w:t>Fabrication</w:t>
            </w:r>
            <w:r w:rsidR="00B73BED" w:rsidRPr="00941B9F">
              <w:rPr>
                <w:rFonts w:ascii="Arial Narrow" w:hAnsi="Arial Narrow"/>
                <w:b/>
                <w:bCs/>
                <w:color w:val="000000" w:themeColor="text1"/>
              </w:rPr>
              <w:t xml:space="preserve"> et livraison</w:t>
            </w:r>
            <w:r w:rsidRPr="00941B9F">
              <w:rPr>
                <w:rFonts w:ascii="Arial Narrow" w:hAnsi="Arial Narrow"/>
                <w:b/>
                <w:bCs/>
                <w:color w:val="000000" w:themeColor="text1"/>
              </w:rPr>
              <w:t xml:space="preserve"> d</w:t>
            </w:r>
            <w:r w:rsidR="00C0299C" w:rsidRPr="00941B9F">
              <w:rPr>
                <w:rFonts w:ascii="Arial Narrow" w:hAnsi="Arial Narrow"/>
                <w:b/>
                <w:bCs/>
                <w:color w:val="000000" w:themeColor="text1"/>
              </w:rPr>
              <w:t>e 1</w:t>
            </w:r>
            <w:r w:rsidRPr="00941B9F">
              <w:rPr>
                <w:rFonts w:ascii="Arial Narrow" w:hAnsi="Arial Narrow"/>
                <w:b/>
                <w:bCs/>
                <w:color w:val="000000" w:themeColor="text1"/>
              </w:rPr>
              <w:t xml:space="preserve"> cavité</w:t>
            </w:r>
            <w:r w:rsidR="00432084" w:rsidRPr="00941B9F">
              <w:rPr>
                <w:rFonts w:ascii="Arial Narrow" w:hAnsi="Arial Narrow"/>
                <w:b/>
                <w:bCs/>
                <w:color w:val="000000" w:themeColor="text1"/>
              </w:rPr>
              <w:t xml:space="preserve"> nue 5-cellules</w:t>
            </w:r>
          </w:p>
        </w:tc>
        <w:tc>
          <w:tcPr>
            <w:tcW w:w="10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  <w:shd w:val="clear" w:color="auto" w:fill="auto"/>
          </w:tcPr>
          <w:p w14:paraId="7E88E6B1" w14:textId="63DE04EF" w:rsidR="00432084" w:rsidRDefault="00C0299C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219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</w:tcPr>
          <w:p w14:paraId="6507036B" w14:textId="77777777" w:rsidR="00432084" w:rsidRPr="00AE4B1A" w:rsidRDefault="00432084" w:rsidP="00137F44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1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</w:tcPr>
          <w:p w14:paraId="591B0818" w14:textId="77777777" w:rsidR="00432084" w:rsidRPr="00AE4B1A" w:rsidRDefault="00432084" w:rsidP="00137F44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240ABE" w:rsidRPr="00442DB7" w14:paraId="30978AC3" w14:textId="77777777" w:rsidTr="008A158C">
        <w:trPr>
          <w:trHeight w:val="340"/>
        </w:trPr>
        <w:tc>
          <w:tcPr>
            <w:tcW w:w="475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17365D"/>
            </w:tcBorders>
            <w:shd w:val="clear" w:color="auto" w:fill="auto"/>
            <w:vAlign w:val="center"/>
          </w:tcPr>
          <w:p w14:paraId="0646E8EA" w14:textId="74772F8E" w:rsidR="00240ABE" w:rsidRPr="00941B9F" w:rsidRDefault="008A158C" w:rsidP="008A158C">
            <w:pPr>
              <w:snapToGrid w:val="0"/>
              <w:spacing w:before="120" w:after="120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941B9F">
              <w:rPr>
                <w:rFonts w:ascii="Arial Narrow" w:hAnsi="Arial Narrow"/>
                <w:b/>
                <w:bCs/>
                <w:color w:val="000000" w:themeColor="text1"/>
              </w:rPr>
              <w:t>Fabrication et intégration du réservoir hélium sur 1 cavité</w:t>
            </w:r>
            <w:r w:rsidR="00240ABE" w:rsidRPr="00941B9F">
              <w:rPr>
                <w:rFonts w:ascii="Arial Narrow" w:hAnsi="Arial Narrow"/>
                <w:b/>
                <w:bCs/>
                <w:color w:val="000000" w:themeColor="text1"/>
              </w:rPr>
              <w:t xml:space="preserve"> 5-cellules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69621E77" w14:textId="7B5DBF52" w:rsidR="00240ABE" w:rsidRPr="00941B9F" w:rsidRDefault="008A158C" w:rsidP="00240ABE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941B9F">
              <w:rPr>
                <w:rFonts w:ascii="Arial Narrow" w:hAnsi="Arial Narrow"/>
                <w:b/>
                <w:color w:val="000000" w:themeColor="text1"/>
              </w:rPr>
              <w:t>4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</w:tcPr>
          <w:p w14:paraId="7437A3AD" w14:textId="77777777" w:rsidR="00240ABE" w:rsidRPr="00941B9F" w:rsidRDefault="00240ABE" w:rsidP="00240ABE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</w:tcPr>
          <w:p w14:paraId="158F2BFF" w14:textId="77777777" w:rsidR="00240ABE" w:rsidRPr="00E13A37" w:rsidRDefault="00240ABE" w:rsidP="00240ABE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</w:rPr>
            </w:pPr>
          </w:p>
        </w:tc>
      </w:tr>
      <w:tr w:rsidR="00240ABE" w:rsidRPr="00442DB7" w14:paraId="69D6F0CB" w14:textId="77777777" w:rsidTr="00283471">
        <w:trPr>
          <w:trHeight w:val="340"/>
        </w:trPr>
        <w:tc>
          <w:tcPr>
            <w:tcW w:w="4757" w:type="dxa"/>
            <w:tcBorders>
              <w:top w:val="single" w:sz="4" w:space="0" w:color="000000"/>
              <w:left w:val="double" w:sz="2" w:space="0" w:color="000000"/>
              <w:bottom w:val="single" w:sz="4" w:space="0" w:color="auto"/>
              <w:right w:val="single" w:sz="4" w:space="0" w:color="17365D"/>
            </w:tcBorders>
            <w:shd w:val="clear" w:color="auto" w:fill="auto"/>
            <w:vAlign w:val="center"/>
          </w:tcPr>
          <w:p w14:paraId="40B32C5D" w14:textId="19F572F0" w:rsidR="00240ABE" w:rsidRPr="00941B9F" w:rsidRDefault="00CD68E5" w:rsidP="00240ABE">
            <w:pPr>
              <w:snapToGrid w:val="0"/>
              <w:spacing w:before="120" w:after="120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941B9F">
              <w:rPr>
                <w:rFonts w:ascii="Arial Narrow" w:hAnsi="Arial Narrow"/>
                <w:b/>
                <w:bCs/>
                <w:color w:val="000000" w:themeColor="text1"/>
              </w:rPr>
              <w:t>Livraison d’1 ensemble</w:t>
            </w:r>
            <w:r w:rsidR="00240ABE" w:rsidRPr="00941B9F">
              <w:rPr>
                <w:rFonts w:ascii="Arial Narrow" w:hAnsi="Arial Narrow"/>
                <w:b/>
                <w:bCs/>
                <w:color w:val="000000" w:themeColor="text1"/>
              </w:rPr>
              <w:t xml:space="preserve"> « cavité/réservoir » 5-cellules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17365D"/>
              <w:bottom w:val="single" w:sz="4" w:space="0" w:color="auto"/>
              <w:right w:val="double" w:sz="2" w:space="0" w:color="000000"/>
            </w:tcBorders>
            <w:shd w:val="clear" w:color="auto" w:fill="auto"/>
          </w:tcPr>
          <w:p w14:paraId="34B9B73D" w14:textId="489AD49C" w:rsidR="00240ABE" w:rsidRPr="00941B9F" w:rsidRDefault="00CD68E5" w:rsidP="00240ABE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941B9F">
              <w:rPr>
                <w:rFonts w:ascii="Arial Narrow" w:hAnsi="Arial Narrow"/>
                <w:b/>
                <w:bCs/>
                <w:color w:val="000000" w:themeColor="text1"/>
              </w:rPr>
              <w:t>4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17365D"/>
              <w:bottom w:val="single" w:sz="4" w:space="0" w:color="auto"/>
              <w:right w:val="double" w:sz="2" w:space="0" w:color="000000"/>
            </w:tcBorders>
          </w:tcPr>
          <w:p w14:paraId="53B775A0" w14:textId="77777777" w:rsidR="00240ABE" w:rsidRPr="00941B9F" w:rsidRDefault="00240ABE" w:rsidP="00240ABE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</w:tcPr>
          <w:p w14:paraId="40286C7E" w14:textId="77777777" w:rsidR="00240ABE" w:rsidRPr="00E13A37" w:rsidRDefault="00240ABE" w:rsidP="00240ABE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</w:rPr>
            </w:pPr>
          </w:p>
        </w:tc>
      </w:tr>
      <w:tr w:rsidR="00283471" w:rsidRPr="00442DB7" w14:paraId="0DB115DA" w14:textId="77777777" w:rsidTr="00AF09CA">
        <w:trPr>
          <w:trHeight w:val="340"/>
        </w:trPr>
        <w:tc>
          <w:tcPr>
            <w:tcW w:w="7965" w:type="dxa"/>
            <w:gridSpan w:val="3"/>
            <w:tcBorders>
              <w:top w:val="single" w:sz="4" w:space="0" w:color="000000"/>
              <w:left w:val="double" w:sz="2" w:space="0" w:color="000000"/>
              <w:bottom w:val="single" w:sz="4" w:space="0" w:color="auto"/>
              <w:right w:val="double" w:sz="2" w:space="0" w:color="000000"/>
            </w:tcBorders>
            <w:shd w:val="clear" w:color="auto" w:fill="auto"/>
            <w:vAlign w:val="center"/>
          </w:tcPr>
          <w:p w14:paraId="242EE0CC" w14:textId="71FE455F" w:rsidR="00283471" w:rsidRPr="00941B9F" w:rsidRDefault="00283471" w:rsidP="00240ABE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  <w:color w:val="000000" w:themeColor="text1"/>
              </w:rPr>
            </w:pPr>
            <w:r w:rsidRPr="00283471">
              <w:rPr>
                <w:rFonts w:ascii="Arial Narrow" w:hAnsi="Arial Narrow"/>
                <w:b/>
                <w:bCs/>
                <w:color w:val="000000" w:themeColor="text1"/>
              </w:rPr>
              <w:t xml:space="preserve">Prix global et forfaitaire </w:t>
            </w:r>
            <w:r>
              <w:rPr>
                <w:rFonts w:ascii="Arial Narrow" w:hAnsi="Arial Narrow"/>
                <w:b/>
                <w:bCs/>
                <w:color w:val="000000" w:themeColor="text1"/>
              </w:rPr>
              <w:t>total</w:t>
            </w:r>
            <w:r w:rsidRPr="00283471">
              <w:rPr>
                <w:rFonts w:ascii="Arial Narrow" w:hAnsi="Arial Narrow"/>
                <w:b/>
                <w:bCs/>
                <w:color w:val="000000" w:themeColor="text1"/>
              </w:rPr>
              <w:t xml:space="preserve"> (à reporter à l’acte d’engagement)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</w:tcPr>
          <w:p w14:paraId="3572BC5D" w14:textId="77777777" w:rsidR="00283471" w:rsidRPr="00E13A37" w:rsidRDefault="00283471" w:rsidP="00240ABE">
            <w:pPr>
              <w:snapToGrid w:val="0"/>
              <w:spacing w:before="120" w:after="120"/>
              <w:ind w:left="-1979"/>
              <w:jc w:val="center"/>
              <w:rPr>
                <w:rFonts w:ascii="Arial Narrow" w:hAnsi="Arial Narrow"/>
              </w:rPr>
            </w:pPr>
            <w:bookmarkStart w:id="0" w:name="_GoBack"/>
            <w:bookmarkEnd w:id="0"/>
          </w:p>
        </w:tc>
      </w:tr>
    </w:tbl>
    <w:p w14:paraId="1B4E1BA6" w14:textId="471513AC" w:rsidR="005E4534" w:rsidRDefault="005E4534" w:rsidP="00E50E7C"/>
    <w:p w14:paraId="0EA0824E" w14:textId="2C11E594" w:rsidR="00F97C92" w:rsidRPr="005E4534" w:rsidRDefault="005E4534" w:rsidP="005E4534">
      <w:pPr>
        <w:tabs>
          <w:tab w:val="left" w:pos="7980"/>
        </w:tabs>
      </w:pPr>
      <w:r>
        <w:tab/>
      </w:r>
    </w:p>
    <w:sectPr w:rsidR="00F97C92" w:rsidRPr="005E4534" w:rsidSect="002144D1">
      <w:footnotePr>
        <w:pos w:val="beneathText"/>
      </w:footnotePr>
      <w:pgSz w:w="11905" w:h="16837" w:code="9"/>
      <w:pgMar w:top="993" w:right="851" w:bottom="426" w:left="1134" w:header="720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BDEC2" w14:textId="77777777" w:rsidR="00C439E8" w:rsidRDefault="00C439E8">
      <w:r>
        <w:separator/>
      </w:r>
    </w:p>
  </w:endnote>
  <w:endnote w:type="continuationSeparator" w:id="0">
    <w:p w14:paraId="33DF4794" w14:textId="77777777" w:rsidR="00C439E8" w:rsidRDefault="00C4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4966"/>
      <w:gridCol w:w="4954"/>
    </w:tblGrid>
    <w:tr w:rsidR="00B0570F" w:rsidRPr="001B42A2" w14:paraId="37BC9750" w14:textId="77777777" w:rsidTr="007B40EE">
      <w:tc>
        <w:tcPr>
          <w:tcW w:w="4966" w:type="dxa"/>
          <w:shd w:val="clear" w:color="auto" w:fill="auto"/>
        </w:tcPr>
        <w:p w14:paraId="622C1A68" w14:textId="77777777" w:rsidR="00B0570F" w:rsidRPr="006309F9" w:rsidRDefault="00B0570F" w:rsidP="001C61EA">
          <w:pPr>
            <w:pStyle w:val="Pieddepage"/>
            <w:rPr>
              <w:rFonts w:asciiTheme="minorHAnsi" w:hAnsiTheme="minorHAnsi"/>
              <w:i/>
              <w:iCs/>
              <w:sz w:val="20"/>
              <w:szCs w:val="20"/>
            </w:rPr>
          </w:pPr>
          <w:r w:rsidRPr="006309F9">
            <w:rPr>
              <w:rFonts w:asciiTheme="minorHAnsi" w:hAnsiTheme="minorHAnsi"/>
              <w:i/>
              <w:iCs/>
              <w:sz w:val="20"/>
              <w:szCs w:val="20"/>
            </w:rPr>
            <w:t>Annexe 1 à l’Acte Engagement</w:t>
          </w:r>
        </w:p>
      </w:tc>
      <w:tc>
        <w:tcPr>
          <w:tcW w:w="4954" w:type="dxa"/>
          <w:shd w:val="clear" w:color="auto" w:fill="auto"/>
        </w:tcPr>
        <w:p w14:paraId="50FDE810" w14:textId="315FF042" w:rsidR="00B0570F" w:rsidRPr="006309F9" w:rsidRDefault="00B0570F" w:rsidP="001B42A2">
          <w:pPr>
            <w:pStyle w:val="Pieddepage"/>
            <w:jc w:val="right"/>
            <w:rPr>
              <w:rFonts w:asciiTheme="minorHAnsi" w:hAnsiTheme="minorHAnsi"/>
              <w:i/>
              <w:iCs/>
              <w:sz w:val="20"/>
              <w:szCs w:val="20"/>
            </w:rPr>
          </w:pP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fldChar w:fldCharType="begin"/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instrText xml:space="preserve"> PAGE </w:instrText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fldChar w:fldCharType="separate"/>
          </w:r>
          <w:r w:rsidR="000B106B">
            <w:rPr>
              <w:rStyle w:val="Numrodepage"/>
              <w:rFonts w:asciiTheme="minorHAnsi" w:hAnsiTheme="minorHAnsi"/>
              <w:i/>
              <w:iCs/>
              <w:noProof/>
              <w:sz w:val="20"/>
              <w:szCs w:val="20"/>
            </w:rPr>
            <w:t>1</w:t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fldChar w:fldCharType="end"/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t>/</w:t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fldChar w:fldCharType="begin"/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instrText xml:space="preserve"> NUMPAGES </w:instrText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fldChar w:fldCharType="separate"/>
          </w:r>
          <w:r w:rsidR="000B106B">
            <w:rPr>
              <w:rStyle w:val="Numrodepage"/>
              <w:rFonts w:asciiTheme="minorHAnsi" w:hAnsiTheme="minorHAnsi"/>
              <w:i/>
              <w:iCs/>
              <w:noProof/>
              <w:sz w:val="20"/>
              <w:szCs w:val="20"/>
            </w:rPr>
            <w:t>2</w:t>
          </w:r>
          <w:r w:rsidRPr="006309F9">
            <w:rPr>
              <w:rStyle w:val="Numrodepage"/>
              <w:rFonts w:asciiTheme="minorHAnsi" w:hAnsiTheme="minorHAnsi"/>
              <w:i/>
              <w:iCs/>
              <w:sz w:val="20"/>
              <w:szCs w:val="20"/>
            </w:rPr>
            <w:fldChar w:fldCharType="end"/>
          </w:r>
        </w:p>
      </w:tc>
    </w:tr>
  </w:tbl>
  <w:p w14:paraId="0AC8D43E" w14:textId="77777777" w:rsidR="00B0570F" w:rsidRDefault="00B0570F" w:rsidP="00F97C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1CF3A" w14:textId="77777777" w:rsidR="00C439E8" w:rsidRDefault="00C439E8">
      <w:r>
        <w:separator/>
      </w:r>
    </w:p>
  </w:footnote>
  <w:footnote w:type="continuationSeparator" w:id="0">
    <w:p w14:paraId="6FCACBE9" w14:textId="77777777" w:rsidR="00C439E8" w:rsidRDefault="00C43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FBCF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A44ACAC"/>
    <w:lvl w:ilvl="0">
      <w:start w:val="1"/>
      <w:numFmt w:val="bullet"/>
      <w:pStyle w:val="Listepuces"/>
      <w:lvlText w:val="-"/>
      <w:lvlJc w:val="left"/>
      <w:pPr>
        <w:tabs>
          <w:tab w:val="num" w:pos="284"/>
        </w:tabs>
        <w:ind w:left="284" w:firstLine="113"/>
      </w:pPr>
      <w:rPr>
        <w:rFonts w:ascii="Times New Roman" w:hAnsi="Times New Roman" w:cs="Times New Roman" w:hint="default"/>
        <w:color w:val="auto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471139"/>
    <w:multiLevelType w:val="hybridMultilevel"/>
    <w:tmpl w:val="299A74B0"/>
    <w:lvl w:ilvl="0" w:tplc="E208E6FE">
      <w:start w:val="10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A77D0F"/>
    <w:multiLevelType w:val="hybridMultilevel"/>
    <w:tmpl w:val="8FC4BECA"/>
    <w:lvl w:ilvl="0" w:tplc="BD1C7010">
      <w:start w:val="10"/>
      <w:numFmt w:val="bullet"/>
      <w:lvlText w:val=""/>
      <w:lvlJc w:val="left"/>
      <w:pPr>
        <w:tabs>
          <w:tab w:val="num" w:pos="2100"/>
        </w:tabs>
        <w:ind w:left="210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5" w15:restartNumberingAfterBreak="0">
    <w:nsid w:val="18095386"/>
    <w:multiLevelType w:val="hybridMultilevel"/>
    <w:tmpl w:val="A0C8BE54"/>
    <w:lvl w:ilvl="0" w:tplc="1764B8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03AEE"/>
    <w:multiLevelType w:val="hybridMultilevel"/>
    <w:tmpl w:val="C31C9F90"/>
    <w:lvl w:ilvl="0" w:tplc="2B9EA1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B5"/>
    <w:rsid w:val="00001A85"/>
    <w:rsid w:val="000067A5"/>
    <w:rsid w:val="00022181"/>
    <w:rsid w:val="00025ACF"/>
    <w:rsid w:val="00030C06"/>
    <w:rsid w:val="000528F3"/>
    <w:rsid w:val="000556EB"/>
    <w:rsid w:val="00056E8F"/>
    <w:rsid w:val="0006610B"/>
    <w:rsid w:val="0007011A"/>
    <w:rsid w:val="00070428"/>
    <w:rsid w:val="00073A44"/>
    <w:rsid w:val="000811B4"/>
    <w:rsid w:val="00085861"/>
    <w:rsid w:val="000973C3"/>
    <w:rsid w:val="000B106B"/>
    <w:rsid w:val="000D3CE4"/>
    <w:rsid w:val="000D6499"/>
    <w:rsid w:val="000D64D2"/>
    <w:rsid w:val="000E2CB1"/>
    <w:rsid w:val="001361CA"/>
    <w:rsid w:val="00137CC9"/>
    <w:rsid w:val="00137F44"/>
    <w:rsid w:val="00145315"/>
    <w:rsid w:val="00175FEF"/>
    <w:rsid w:val="001870E9"/>
    <w:rsid w:val="001962BE"/>
    <w:rsid w:val="001B42A2"/>
    <w:rsid w:val="001B7853"/>
    <w:rsid w:val="001C0BB5"/>
    <w:rsid w:val="001C61EA"/>
    <w:rsid w:val="001D28AC"/>
    <w:rsid w:val="001E0F35"/>
    <w:rsid w:val="001F3395"/>
    <w:rsid w:val="001F382B"/>
    <w:rsid w:val="00200FA8"/>
    <w:rsid w:val="00201003"/>
    <w:rsid w:val="00203769"/>
    <w:rsid w:val="002144D1"/>
    <w:rsid w:val="002271A6"/>
    <w:rsid w:val="00240ABE"/>
    <w:rsid w:val="002565BD"/>
    <w:rsid w:val="00257D6F"/>
    <w:rsid w:val="00283175"/>
    <w:rsid w:val="00283471"/>
    <w:rsid w:val="00292BEF"/>
    <w:rsid w:val="0029793A"/>
    <w:rsid w:val="002A4E05"/>
    <w:rsid w:val="002C6739"/>
    <w:rsid w:val="002D1985"/>
    <w:rsid w:val="002E548C"/>
    <w:rsid w:val="002E5679"/>
    <w:rsid w:val="002F7FC3"/>
    <w:rsid w:val="003049A2"/>
    <w:rsid w:val="00307766"/>
    <w:rsid w:val="00317784"/>
    <w:rsid w:val="00330E17"/>
    <w:rsid w:val="00336A26"/>
    <w:rsid w:val="00351417"/>
    <w:rsid w:val="00367691"/>
    <w:rsid w:val="00373FEF"/>
    <w:rsid w:val="00380E92"/>
    <w:rsid w:val="0038176E"/>
    <w:rsid w:val="00390DD3"/>
    <w:rsid w:val="00397F2D"/>
    <w:rsid w:val="003C05C2"/>
    <w:rsid w:val="003C3BA8"/>
    <w:rsid w:val="003E4D36"/>
    <w:rsid w:val="003F4A65"/>
    <w:rsid w:val="003F7E3C"/>
    <w:rsid w:val="00402B8F"/>
    <w:rsid w:val="00405959"/>
    <w:rsid w:val="0041497A"/>
    <w:rsid w:val="00421A8C"/>
    <w:rsid w:val="00426FAC"/>
    <w:rsid w:val="00432084"/>
    <w:rsid w:val="00436BB5"/>
    <w:rsid w:val="004406AF"/>
    <w:rsid w:val="00440A5B"/>
    <w:rsid w:val="00442DB7"/>
    <w:rsid w:val="0046030F"/>
    <w:rsid w:val="00475A45"/>
    <w:rsid w:val="00482311"/>
    <w:rsid w:val="004832F3"/>
    <w:rsid w:val="004869C7"/>
    <w:rsid w:val="004914EF"/>
    <w:rsid w:val="00494697"/>
    <w:rsid w:val="004B41F7"/>
    <w:rsid w:val="004D5E68"/>
    <w:rsid w:val="005062BC"/>
    <w:rsid w:val="0051240A"/>
    <w:rsid w:val="0052327F"/>
    <w:rsid w:val="00523FBD"/>
    <w:rsid w:val="00526486"/>
    <w:rsid w:val="0054220C"/>
    <w:rsid w:val="00545577"/>
    <w:rsid w:val="00550B8D"/>
    <w:rsid w:val="0055244D"/>
    <w:rsid w:val="00554490"/>
    <w:rsid w:val="00563C04"/>
    <w:rsid w:val="005648B6"/>
    <w:rsid w:val="00565DC0"/>
    <w:rsid w:val="00566B17"/>
    <w:rsid w:val="00566C4F"/>
    <w:rsid w:val="005751C1"/>
    <w:rsid w:val="00577C9D"/>
    <w:rsid w:val="00584038"/>
    <w:rsid w:val="005A6E57"/>
    <w:rsid w:val="005A75D5"/>
    <w:rsid w:val="005B2746"/>
    <w:rsid w:val="005C6E05"/>
    <w:rsid w:val="005D1F97"/>
    <w:rsid w:val="005D3C4D"/>
    <w:rsid w:val="005E17C7"/>
    <w:rsid w:val="005E4534"/>
    <w:rsid w:val="00604BA1"/>
    <w:rsid w:val="00610D1E"/>
    <w:rsid w:val="006309F9"/>
    <w:rsid w:val="00631D31"/>
    <w:rsid w:val="00632548"/>
    <w:rsid w:val="0063563A"/>
    <w:rsid w:val="00647D84"/>
    <w:rsid w:val="006515BB"/>
    <w:rsid w:val="0065664E"/>
    <w:rsid w:val="00663A6F"/>
    <w:rsid w:val="00675A1E"/>
    <w:rsid w:val="00676CA6"/>
    <w:rsid w:val="006809C1"/>
    <w:rsid w:val="006873C4"/>
    <w:rsid w:val="006A0473"/>
    <w:rsid w:val="006A1542"/>
    <w:rsid w:val="006A560A"/>
    <w:rsid w:val="006B055C"/>
    <w:rsid w:val="006F09A1"/>
    <w:rsid w:val="007032EC"/>
    <w:rsid w:val="007079E6"/>
    <w:rsid w:val="007116FB"/>
    <w:rsid w:val="00735AB0"/>
    <w:rsid w:val="00755EAC"/>
    <w:rsid w:val="0076285C"/>
    <w:rsid w:val="007664ED"/>
    <w:rsid w:val="00773256"/>
    <w:rsid w:val="00773A71"/>
    <w:rsid w:val="00791AB7"/>
    <w:rsid w:val="007936F1"/>
    <w:rsid w:val="007A5419"/>
    <w:rsid w:val="007A71DB"/>
    <w:rsid w:val="007B40EE"/>
    <w:rsid w:val="007B70C1"/>
    <w:rsid w:val="007C1397"/>
    <w:rsid w:val="007F3055"/>
    <w:rsid w:val="007F5EF9"/>
    <w:rsid w:val="008023F4"/>
    <w:rsid w:val="00802FB3"/>
    <w:rsid w:val="00803569"/>
    <w:rsid w:val="008120EB"/>
    <w:rsid w:val="00812363"/>
    <w:rsid w:val="00812728"/>
    <w:rsid w:val="00837FD6"/>
    <w:rsid w:val="00870C85"/>
    <w:rsid w:val="008816CC"/>
    <w:rsid w:val="008A158C"/>
    <w:rsid w:val="008C484F"/>
    <w:rsid w:val="008E563A"/>
    <w:rsid w:val="0090307E"/>
    <w:rsid w:val="00922650"/>
    <w:rsid w:val="009352A3"/>
    <w:rsid w:val="0093754A"/>
    <w:rsid w:val="00941B9F"/>
    <w:rsid w:val="009510A8"/>
    <w:rsid w:val="00953DD7"/>
    <w:rsid w:val="009554D7"/>
    <w:rsid w:val="00975EE2"/>
    <w:rsid w:val="00977573"/>
    <w:rsid w:val="00985A5F"/>
    <w:rsid w:val="0099792B"/>
    <w:rsid w:val="009B7DED"/>
    <w:rsid w:val="009C0487"/>
    <w:rsid w:val="009C6DE6"/>
    <w:rsid w:val="009D263B"/>
    <w:rsid w:val="009D5EF4"/>
    <w:rsid w:val="009D7D05"/>
    <w:rsid w:val="009E046D"/>
    <w:rsid w:val="009E64A3"/>
    <w:rsid w:val="009E7865"/>
    <w:rsid w:val="009F2DB1"/>
    <w:rsid w:val="009F49C2"/>
    <w:rsid w:val="00A408E5"/>
    <w:rsid w:val="00A41645"/>
    <w:rsid w:val="00A45242"/>
    <w:rsid w:val="00A80915"/>
    <w:rsid w:val="00A91D42"/>
    <w:rsid w:val="00A931A7"/>
    <w:rsid w:val="00AA3AA2"/>
    <w:rsid w:val="00AC494B"/>
    <w:rsid w:val="00AC5EE1"/>
    <w:rsid w:val="00AE3BA0"/>
    <w:rsid w:val="00AE4B1A"/>
    <w:rsid w:val="00B0570F"/>
    <w:rsid w:val="00B07868"/>
    <w:rsid w:val="00B27FC2"/>
    <w:rsid w:val="00B35636"/>
    <w:rsid w:val="00B6157E"/>
    <w:rsid w:val="00B62266"/>
    <w:rsid w:val="00B73BED"/>
    <w:rsid w:val="00B81916"/>
    <w:rsid w:val="00B81B84"/>
    <w:rsid w:val="00B85FBB"/>
    <w:rsid w:val="00B932D1"/>
    <w:rsid w:val="00B93355"/>
    <w:rsid w:val="00B95CA9"/>
    <w:rsid w:val="00BA04EE"/>
    <w:rsid w:val="00BA32B3"/>
    <w:rsid w:val="00BD2540"/>
    <w:rsid w:val="00BD3C3F"/>
    <w:rsid w:val="00BD7956"/>
    <w:rsid w:val="00BE3CE6"/>
    <w:rsid w:val="00C0299C"/>
    <w:rsid w:val="00C148BC"/>
    <w:rsid w:val="00C21652"/>
    <w:rsid w:val="00C26ADC"/>
    <w:rsid w:val="00C3490D"/>
    <w:rsid w:val="00C40B0B"/>
    <w:rsid w:val="00C4182F"/>
    <w:rsid w:val="00C439E8"/>
    <w:rsid w:val="00C74AA4"/>
    <w:rsid w:val="00C87C42"/>
    <w:rsid w:val="00C94713"/>
    <w:rsid w:val="00CA03FE"/>
    <w:rsid w:val="00CB4D18"/>
    <w:rsid w:val="00CC2FE3"/>
    <w:rsid w:val="00CC70DD"/>
    <w:rsid w:val="00CD68E5"/>
    <w:rsid w:val="00CE0CDF"/>
    <w:rsid w:val="00CE4199"/>
    <w:rsid w:val="00CF7740"/>
    <w:rsid w:val="00CF7D3D"/>
    <w:rsid w:val="00D10CF8"/>
    <w:rsid w:val="00D158B6"/>
    <w:rsid w:val="00D208C2"/>
    <w:rsid w:val="00D217CB"/>
    <w:rsid w:val="00D259AE"/>
    <w:rsid w:val="00D301A1"/>
    <w:rsid w:val="00D35B0B"/>
    <w:rsid w:val="00D367C9"/>
    <w:rsid w:val="00D81EF5"/>
    <w:rsid w:val="00DA0FB8"/>
    <w:rsid w:val="00DA3696"/>
    <w:rsid w:val="00DB116F"/>
    <w:rsid w:val="00DB4A9D"/>
    <w:rsid w:val="00DC72F5"/>
    <w:rsid w:val="00E01A15"/>
    <w:rsid w:val="00E10521"/>
    <w:rsid w:val="00E13A37"/>
    <w:rsid w:val="00E179EC"/>
    <w:rsid w:val="00E20AF4"/>
    <w:rsid w:val="00E316E8"/>
    <w:rsid w:val="00E33318"/>
    <w:rsid w:val="00E3630F"/>
    <w:rsid w:val="00E44129"/>
    <w:rsid w:val="00E50E7C"/>
    <w:rsid w:val="00E54860"/>
    <w:rsid w:val="00E70454"/>
    <w:rsid w:val="00E77B00"/>
    <w:rsid w:val="00E91F1B"/>
    <w:rsid w:val="00EA3DC4"/>
    <w:rsid w:val="00EB44DD"/>
    <w:rsid w:val="00EC31DB"/>
    <w:rsid w:val="00ED0D2B"/>
    <w:rsid w:val="00EE4221"/>
    <w:rsid w:val="00EF09CC"/>
    <w:rsid w:val="00F25520"/>
    <w:rsid w:val="00F303E2"/>
    <w:rsid w:val="00F343FF"/>
    <w:rsid w:val="00F45A3C"/>
    <w:rsid w:val="00F46584"/>
    <w:rsid w:val="00F540F5"/>
    <w:rsid w:val="00F61441"/>
    <w:rsid w:val="00F70F37"/>
    <w:rsid w:val="00F8294A"/>
    <w:rsid w:val="00F91A14"/>
    <w:rsid w:val="00F91FB9"/>
    <w:rsid w:val="00F97C92"/>
    <w:rsid w:val="00FA2BD3"/>
    <w:rsid w:val="00FA5593"/>
    <w:rsid w:val="00FB57B6"/>
    <w:rsid w:val="00FC2243"/>
    <w:rsid w:val="00FD355F"/>
    <w:rsid w:val="00FF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775843"/>
  <w15:docId w15:val="{61C76389-AC68-416F-9E14-2E017C59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1C1"/>
    <w:pPr>
      <w:suppressAutoHyphens/>
    </w:pPr>
    <w:rPr>
      <w:sz w:val="24"/>
      <w:szCs w:val="24"/>
      <w:lang w:eastAsia="ar-SA"/>
    </w:rPr>
  </w:style>
  <w:style w:type="paragraph" w:styleId="Titre3">
    <w:name w:val="heading 3"/>
    <w:basedOn w:val="Normal"/>
    <w:next w:val="Normal"/>
    <w:qFormat/>
    <w:pPr>
      <w:keepNext/>
      <w:tabs>
        <w:tab w:val="num" w:pos="0"/>
      </w:tabs>
      <w:spacing w:before="240" w:after="60"/>
      <w:outlineLvl w:val="2"/>
    </w:pPr>
    <w:rPr>
      <w:rFonts w:ascii="Arial" w:hAnsi="Arial"/>
      <w:szCs w:val="20"/>
    </w:rPr>
  </w:style>
  <w:style w:type="paragraph" w:styleId="Titre4">
    <w:name w:val="heading 4"/>
    <w:basedOn w:val="Normal"/>
    <w:next w:val="Normal"/>
    <w:qFormat/>
    <w:rsid w:val="00FF51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sz w:val="16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Policepardfaut1">
    <w:name w:val="Police par défaut1"/>
  </w:style>
  <w:style w:type="character" w:styleId="lev">
    <w:name w:val="Strong"/>
    <w:qFormat/>
    <w:rPr>
      <w:b/>
      <w:bCs/>
    </w:rPr>
  </w:style>
  <w:style w:type="character" w:customStyle="1" w:styleId="llrred1">
    <w:name w:val="llr_red1"/>
    <w:rPr>
      <w:color w:val="FF0000"/>
    </w:rPr>
  </w:style>
  <w:style w:type="character" w:customStyle="1" w:styleId="Marquedecommentaire1">
    <w:name w:val="Marque de commentaire1"/>
    <w:rPr>
      <w:sz w:val="16"/>
      <w:szCs w:val="16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  <w:rPr>
      <w:rFonts w:ascii="Times" w:hAnsi="Times"/>
      <w:b/>
      <w:sz w:val="28"/>
      <w:szCs w:val="20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mmentaire1">
    <w:name w:val="Commentaire1"/>
    <w:basedOn w:val="Normal"/>
    <w:rPr>
      <w:rFonts w:ascii="Arial" w:hAnsi="Arial"/>
      <w:sz w:val="20"/>
      <w:szCs w:val="20"/>
    </w:rPr>
  </w:style>
  <w:style w:type="paragraph" w:styleId="NormalWeb">
    <w:name w:val="Normal (Web)"/>
    <w:basedOn w:val="Normal"/>
    <w:pPr>
      <w:spacing w:before="280" w:after="280"/>
    </w:pPr>
    <w:rPr>
      <w:rFonts w:ascii="Arial" w:hAnsi="Arial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Objetducommentaire">
    <w:name w:val="annotation subject"/>
    <w:basedOn w:val="Commentaire1"/>
    <w:next w:val="Commentaire1"/>
    <w:rPr>
      <w:rFonts w:ascii="Times New Roman" w:hAnsi="Times New Roman"/>
      <w:b/>
      <w:bCs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Rf">
    <w:name w:val="Réf."/>
    <w:basedOn w:val="Normal"/>
    <w:rsid w:val="00AE4B1A"/>
    <w:pPr>
      <w:keepNext/>
      <w:keepLines/>
      <w:suppressAutoHyphens w:val="0"/>
      <w:spacing w:after="240" w:line="360" w:lineRule="atLeast"/>
      <w:ind w:left="1418" w:right="284" w:hanging="567"/>
    </w:pPr>
    <w:rPr>
      <w:sz w:val="20"/>
      <w:szCs w:val="20"/>
      <w:lang w:eastAsia="fr-FR"/>
    </w:rPr>
  </w:style>
  <w:style w:type="paragraph" w:styleId="Retraitcorpsdetexte2">
    <w:name w:val="Body Text Indent 2"/>
    <w:basedOn w:val="Normal"/>
    <w:rsid w:val="009C6DE6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545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B6226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62266"/>
  </w:style>
  <w:style w:type="paragraph" w:styleId="Listepuces">
    <w:name w:val="List Bullet"/>
    <w:basedOn w:val="Normal"/>
    <w:autoRedefine/>
    <w:rsid w:val="009E046D"/>
    <w:pPr>
      <w:numPr>
        <w:numId w:val="6"/>
      </w:numPr>
      <w:tabs>
        <w:tab w:val="clear" w:pos="284"/>
        <w:tab w:val="num" w:pos="709"/>
      </w:tabs>
      <w:suppressAutoHyphens w:val="0"/>
      <w:spacing w:after="120"/>
      <w:ind w:left="709" w:hanging="312"/>
      <w:jc w:val="both"/>
    </w:pPr>
    <w:rPr>
      <w:lang w:eastAsia="fr-FR"/>
    </w:rPr>
  </w:style>
  <w:style w:type="paragraph" w:styleId="Listepuces2">
    <w:name w:val="List Bullet 2"/>
    <w:basedOn w:val="Normal"/>
    <w:autoRedefine/>
    <w:rsid w:val="00B6157E"/>
    <w:pPr>
      <w:tabs>
        <w:tab w:val="num" w:pos="643"/>
      </w:tabs>
      <w:suppressAutoHyphens w:val="0"/>
      <w:spacing w:after="120"/>
      <w:ind w:left="641" w:hanging="357"/>
    </w:pPr>
    <w:rPr>
      <w:i/>
      <w:iCs/>
      <w:u w:val="single"/>
    </w:rPr>
  </w:style>
  <w:style w:type="paragraph" w:customStyle="1" w:styleId="Default">
    <w:name w:val="Default"/>
    <w:autoRedefine/>
    <w:rsid w:val="00B6157E"/>
    <w:pPr>
      <w:widowControl w:val="0"/>
      <w:autoSpaceDE w:val="0"/>
      <w:autoSpaceDN w:val="0"/>
      <w:adjustRightInd w:val="0"/>
      <w:spacing w:before="120" w:after="120"/>
      <w:jc w:val="both"/>
    </w:pPr>
    <w:rPr>
      <w:bCs/>
      <w:i/>
      <w:iCs/>
      <w:color w:val="000000"/>
      <w:sz w:val="24"/>
      <w:szCs w:val="28"/>
      <w:u w:val="single"/>
    </w:rPr>
  </w:style>
  <w:style w:type="paragraph" w:styleId="Notedebasdepage">
    <w:name w:val="footnote text"/>
    <w:basedOn w:val="Normal"/>
    <w:semiHidden/>
    <w:rsid w:val="00F97C92"/>
    <w:rPr>
      <w:sz w:val="20"/>
      <w:szCs w:val="20"/>
    </w:rPr>
  </w:style>
  <w:style w:type="character" w:styleId="Appelnotedebasdep">
    <w:name w:val="footnote reference"/>
    <w:semiHidden/>
    <w:rsid w:val="00F97C92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rsid w:val="008816C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816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816CC"/>
    <w:rPr>
      <w:lang w:eastAsia="ar-SA"/>
    </w:rPr>
  </w:style>
  <w:style w:type="paragraph" w:styleId="Rvision">
    <w:name w:val="Revision"/>
    <w:hidden/>
    <w:uiPriority w:val="99"/>
    <w:semiHidden/>
    <w:rsid w:val="00E1052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0438-DDB8-4BF1-A1B2-6A0431A6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SIEGE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PATRY Arthur</cp:lastModifiedBy>
  <cp:revision>4</cp:revision>
  <cp:lastPrinted>2017-02-06T08:27:00Z</cp:lastPrinted>
  <dcterms:created xsi:type="dcterms:W3CDTF">2025-07-21T07:48:00Z</dcterms:created>
  <dcterms:modified xsi:type="dcterms:W3CDTF">2025-07-21T14:21:00Z</dcterms:modified>
</cp:coreProperties>
</file>